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964" w:rsidRDefault="004F3964"/>
    <w:p w:rsidR="008A7421" w:rsidRPr="000724B6" w:rsidRDefault="00AE1FB4">
      <w:r>
        <w:rPr>
          <w:noProof/>
        </w:rPr>
        <w:drawing>
          <wp:inline distT="0" distB="0" distL="0" distR="0" wp14:anchorId="2248EAB8" wp14:editId="6842A026">
            <wp:extent cx="5943600" cy="2332355"/>
            <wp:effectExtent l="0" t="0" r="0" b="1079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C72C63" w:rsidRPr="000724B6" w:rsidRDefault="00C72C63" w:rsidP="00231FDE">
      <w:pPr>
        <w:autoSpaceDE w:val="0"/>
        <w:autoSpaceDN w:val="0"/>
        <w:adjustRightInd w:val="0"/>
        <w:spacing w:after="0" w:line="240" w:lineRule="auto"/>
        <w:rPr>
          <w:rFonts w:cs="ArialMT"/>
        </w:rPr>
      </w:pPr>
      <w:r w:rsidRPr="000724B6">
        <w:rPr>
          <w:rFonts w:cs="ArialMT"/>
          <w:b/>
        </w:rPr>
        <w:t>Definition</w:t>
      </w:r>
      <w:r w:rsidRPr="000724B6">
        <w:rPr>
          <w:rFonts w:cs="ArialMT"/>
        </w:rPr>
        <w:t>:</w:t>
      </w:r>
    </w:p>
    <w:p w:rsidR="00C72C63" w:rsidRDefault="00C72C63" w:rsidP="00231FD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7"/>
          <w:szCs w:val="17"/>
        </w:rPr>
      </w:pPr>
    </w:p>
    <w:p w:rsidR="008A7421" w:rsidRDefault="00231FDE" w:rsidP="00231FDE">
      <w:pPr>
        <w:autoSpaceDE w:val="0"/>
        <w:autoSpaceDN w:val="0"/>
        <w:adjustRightInd w:val="0"/>
        <w:spacing w:after="0" w:line="240" w:lineRule="auto"/>
        <w:rPr>
          <w:rFonts w:cs="ArialMT"/>
        </w:rPr>
      </w:pPr>
      <w:r w:rsidRPr="000724B6">
        <w:rPr>
          <w:rFonts w:cs="ArialMT"/>
        </w:rPr>
        <w:t xml:space="preserve">Graduation rates are defined as the total number of individuals from a given </w:t>
      </w:r>
      <w:r w:rsidR="000724B6">
        <w:rPr>
          <w:rFonts w:cs="ArialMT"/>
        </w:rPr>
        <w:t xml:space="preserve">fall </w:t>
      </w:r>
      <w:r w:rsidRPr="000724B6">
        <w:rPr>
          <w:rFonts w:cs="ArialMT"/>
        </w:rPr>
        <w:t>cohort of full</w:t>
      </w:r>
      <w:r w:rsidR="00DA608A">
        <w:rPr>
          <w:rFonts w:cs="ArialMT"/>
        </w:rPr>
        <w:t>-</w:t>
      </w:r>
      <w:r w:rsidRPr="000724B6">
        <w:rPr>
          <w:rFonts w:cs="ArialMT"/>
        </w:rPr>
        <w:t>time, first-time degree/certificate-seeking students who completed a degree or certificate within three years; divided by the total number of students in the cohort of full-time, first-time degree/certificate-seeking students minus any allowable exclusions.</w:t>
      </w:r>
      <w:bookmarkStart w:id="0" w:name="_GoBack"/>
      <w:bookmarkEnd w:id="0"/>
    </w:p>
    <w:p w:rsidR="00742246" w:rsidRDefault="00742246" w:rsidP="00231FDE">
      <w:pPr>
        <w:autoSpaceDE w:val="0"/>
        <w:autoSpaceDN w:val="0"/>
        <w:adjustRightInd w:val="0"/>
        <w:spacing w:after="0" w:line="240" w:lineRule="auto"/>
        <w:rPr>
          <w:rFonts w:cs="ArialMT"/>
        </w:rPr>
      </w:pPr>
    </w:p>
    <w:p w:rsidR="003B2C97" w:rsidRDefault="00C65D98" w:rsidP="00231FDE">
      <w:pPr>
        <w:autoSpaceDE w:val="0"/>
        <w:autoSpaceDN w:val="0"/>
        <w:adjustRightInd w:val="0"/>
        <w:spacing w:after="0" w:line="240" w:lineRule="auto"/>
        <w:rPr>
          <w:rFonts w:cs="ArialMT"/>
          <w:b/>
        </w:rPr>
      </w:pPr>
      <w:r w:rsidRPr="00C65D98">
        <w:rPr>
          <w:rFonts w:cs="ArialMT"/>
          <w:b/>
        </w:rPr>
        <w:t>N</w:t>
      </w:r>
      <w:r w:rsidR="003B2C97">
        <w:rPr>
          <w:rFonts w:cs="ArialMT"/>
          <w:b/>
        </w:rPr>
        <w:t>ote</w:t>
      </w:r>
      <w:r w:rsidRPr="00C65D98">
        <w:rPr>
          <w:rFonts w:cs="ArialMT"/>
          <w:b/>
        </w:rPr>
        <w:t>:</w:t>
      </w:r>
    </w:p>
    <w:p w:rsidR="00C65D98" w:rsidRPr="00C65D98" w:rsidRDefault="00C65D98" w:rsidP="00231FDE">
      <w:pPr>
        <w:autoSpaceDE w:val="0"/>
        <w:autoSpaceDN w:val="0"/>
        <w:adjustRightInd w:val="0"/>
        <w:spacing w:after="0" w:line="240" w:lineRule="auto"/>
        <w:rPr>
          <w:rFonts w:cs="ArialMT"/>
          <w:b/>
        </w:rPr>
      </w:pPr>
      <w:r w:rsidRPr="00C65D98">
        <w:rPr>
          <w:rFonts w:cs="ArialMT"/>
          <w:b/>
        </w:rPr>
        <w:t xml:space="preserve"> </w:t>
      </w:r>
    </w:p>
    <w:p w:rsidR="00BA6287" w:rsidRDefault="00BA6287" w:rsidP="00BA6287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840"/>
      </w:tblGrid>
      <w:tr w:rsidR="00BA6287">
        <w:trPr>
          <w:trHeight w:val="81"/>
        </w:trPr>
        <w:tc>
          <w:tcPr>
            <w:tcW w:w="15840" w:type="dxa"/>
          </w:tcPr>
          <w:p w:rsidR="00BA6287" w:rsidRDefault="00BA6287" w:rsidP="00BA6287">
            <w:pPr>
              <w:autoSpaceDE w:val="0"/>
              <w:autoSpaceDN w:val="0"/>
              <w:adjustRightInd w:val="0"/>
              <w:spacing w:after="0" w:line="240" w:lineRule="auto"/>
              <w:rPr>
                <w:sz w:val="12"/>
                <w:szCs w:val="12"/>
              </w:rPr>
            </w:pPr>
            <w:r>
              <w:t xml:space="preserve"> </w:t>
            </w:r>
            <w:r w:rsidRPr="00BA6287">
              <w:rPr>
                <w:rFonts w:cs="ArialMT"/>
                <w:b/>
              </w:rPr>
              <w:t>RN, DENTAL HYGIENIST, AND EMT LICENSURE PASS RATES</w:t>
            </w:r>
            <w:r>
              <w:rPr>
                <w:rFonts w:cs="ArialMT"/>
                <w:b/>
              </w:rPr>
              <w:t xml:space="preserve"> BY FY</w:t>
            </w:r>
          </w:p>
        </w:tc>
      </w:tr>
    </w:tbl>
    <w:p w:rsidR="00742246" w:rsidRPr="00C65D98" w:rsidRDefault="00742246" w:rsidP="00231FDE">
      <w:pPr>
        <w:autoSpaceDE w:val="0"/>
        <w:autoSpaceDN w:val="0"/>
        <w:adjustRightInd w:val="0"/>
        <w:spacing w:after="0" w:line="240" w:lineRule="auto"/>
        <w:rPr>
          <w:rFonts w:cs="ArialMT"/>
          <w:b/>
        </w:rPr>
      </w:pPr>
    </w:p>
    <w:tbl>
      <w:tblPr>
        <w:tblW w:w="9760" w:type="dxa"/>
        <w:tblLook w:val="04A0" w:firstRow="1" w:lastRow="0" w:firstColumn="1" w:lastColumn="0" w:noHBand="0" w:noVBand="1"/>
      </w:tblPr>
      <w:tblGrid>
        <w:gridCol w:w="1717"/>
        <w:gridCol w:w="1338"/>
        <w:gridCol w:w="1369"/>
        <w:gridCol w:w="1096"/>
        <w:gridCol w:w="1140"/>
        <w:gridCol w:w="1435"/>
        <w:gridCol w:w="1665"/>
      </w:tblGrid>
      <w:tr w:rsidR="00742246" w:rsidRPr="00742246" w:rsidTr="00A73382">
        <w:trPr>
          <w:trHeight w:val="288"/>
        </w:trPr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246" w:rsidRPr="00742246" w:rsidRDefault="00742246" w:rsidP="007422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b/>
                <w:bCs/>
                <w:color w:val="000000"/>
              </w:rPr>
              <w:t>Fiscal Year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b/>
                <w:bCs/>
                <w:color w:val="000000"/>
              </w:rPr>
              <w:t>Registered Nurse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b/>
                <w:bCs/>
                <w:color w:val="000000"/>
              </w:rPr>
              <w:t>Dental Hygienist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b/>
                <w:bCs/>
                <w:color w:val="000000"/>
              </w:rPr>
              <w:t>Emergency Medical Technician</w:t>
            </w:r>
          </w:p>
        </w:tc>
      </w:tr>
      <w:tr w:rsidR="00742246" w:rsidRPr="00742246" w:rsidTr="00A73382">
        <w:trPr>
          <w:trHeight w:val="288"/>
        </w:trPr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46" w:rsidRPr="00742246" w:rsidRDefault="00742246" w:rsidP="007422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Tested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 xml:space="preserve"> Pass Rate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Tested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Pass Rate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Tested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Pass Rate</w:t>
            </w:r>
          </w:p>
        </w:tc>
      </w:tr>
      <w:tr w:rsidR="00742246" w:rsidRPr="00742246" w:rsidTr="00A73382">
        <w:trPr>
          <w:trHeight w:val="288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FY 2012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100%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100%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84.60%</w:t>
            </w:r>
          </w:p>
        </w:tc>
      </w:tr>
      <w:tr w:rsidR="00742246" w:rsidRPr="00742246" w:rsidTr="00A73382">
        <w:trPr>
          <w:trHeight w:val="288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FY 2013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92</w:t>
            </w:r>
            <w:r w:rsidR="00F61552">
              <w:rPr>
                <w:rFonts w:ascii="Calibri" w:eastAsia="Times New Roman" w:hAnsi="Calibri" w:cs="Times New Roman"/>
                <w:color w:val="000000"/>
              </w:rPr>
              <w:t>.3</w:t>
            </w:r>
            <w:r w:rsidRPr="00742246"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F61552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96.6</w:t>
            </w:r>
            <w:r w:rsidR="00742246" w:rsidRPr="00742246"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246" w:rsidRPr="00742246" w:rsidRDefault="00742246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2246">
              <w:rPr>
                <w:rFonts w:ascii="Calibri" w:eastAsia="Times New Roman" w:hAnsi="Calibri" w:cs="Times New Roman"/>
                <w:color w:val="000000"/>
              </w:rPr>
              <w:t>81.25%</w:t>
            </w:r>
          </w:p>
        </w:tc>
      </w:tr>
      <w:tr w:rsidR="00A73382" w:rsidRPr="00742246" w:rsidTr="00A73382">
        <w:trPr>
          <w:trHeight w:val="288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1C0DF5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FY 2014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1C0DF5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1C0DF5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86</w:t>
            </w:r>
            <w:r w:rsidR="00F80116"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F61552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F61552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100%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F61552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F61552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73%</w:t>
            </w:r>
          </w:p>
        </w:tc>
      </w:tr>
      <w:tr w:rsidR="00A73382" w:rsidRPr="00742246" w:rsidTr="00A73382">
        <w:trPr>
          <w:trHeight w:val="288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1C0DF5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FY 2015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1C0DF5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1C0DF5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90</w:t>
            </w:r>
            <w:r w:rsidR="00F80116"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F61552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F61552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100%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F61552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382" w:rsidRPr="00742246" w:rsidRDefault="00F61552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76%</w:t>
            </w:r>
          </w:p>
        </w:tc>
      </w:tr>
      <w:tr w:rsidR="001C0DF5" w:rsidRPr="00742246" w:rsidTr="00A73382">
        <w:trPr>
          <w:trHeight w:val="288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DF5" w:rsidRDefault="001C0DF5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FY 2016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DF5" w:rsidRPr="00742246" w:rsidRDefault="001C0DF5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DF5" w:rsidRPr="00742246" w:rsidRDefault="001C0DF5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82</w:t>
            </w:r>
            <w:r w:rsidR="00F80116"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DF5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DF5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100%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DF5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DF5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78.8</w:t>
            </w:r>
            <w:r w:rsidR="003578AD"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</w:tr>
      <w:tr w:rsidR="00BA6287" w:rsidRPr="00742246" w:rsidTr="00A73382">
        <w:trPr>
          <w:trHeight w:val="288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FY2017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82.6%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100%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75.9%</w:t>
            </w:r>
          </w:p>
        </w:tc>
      </w:tr>
      <w:tr w:rsidR="00BA6287" w:rsidRPr="00742246" w:rsidTr="00A73382">
        <w:trPr>
          <w:trHeight w:val="288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FY 2018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95.6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100%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80.6</w:t>
            </w:r>
          </w:p>
        </w:tc>
      </w:tr>
      <w:tr w:rsidR="00BA6287" w:rsidRPr="00742246" w:rsidTr="00A73382">
        <w:trPr>
          <w:trHeight w:val="288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FY 2019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84.0%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91.7%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78.3%</w:t>
            </w:r>
          </w:p>
        </w:tc>
      </w:tr>
      <w:tr w:rsidR="00BA6287" w:rsidRPr="00742246" w:rsidTr="00A73382">
        <w:trPr>
          <w:trHeight w:val="288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FY 2020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88.7%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Pr="00742246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96.4%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287" w:rsidRDefault="00BA6287" w:rsidP="007422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70.6%</w:t>
            </w:r>
          </w:p>
        </w:tc>
      </w:tr>
    </w:tbl>
    <w:p w:rsidR="00742246" w:rsidRDefault="00742246" w:rsidP="00231FDE">
      <w:pPr>
        <w:autoSpaceDE w:val="0"/>
        <w:autoSpaceDN w:val="0"/>
        <w:adjustRightInd w:val="0"/>
        <w:spacing w:after="0" w:line="240" w:lineRule="auto"/>
        <w:rPr>
          <w:rFonts w:cs="ArialMT"/>
        </w:rPr>
      </w:pPr>
    </w:p>
    <w:p w:rsidR="00742246" w:rsidRPr="00E906D2" w:rsidRDefault="00742246" w:rsidP="00231FD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color w:val="000000"/>
          <w:sz w:val="14"/>
        </w:rPr>
      </w:pPr>
      <w:r w:rsidRPr="00E906D2">
        <w:rPr>
          <w:rFonts w:ascii="Calibri" w:eastAsia="Times New Roman" w:hAnsi="Calibri" w:cs="Times New Roman"/>
          <w:color w:val="000000"/>
          <w:sz w:val="14"/>
        </w:rPr>
        <w:t>SOURCE</w:t>
      </w:r>
      <w:r w:rsidRPr="00C65D98">
        <w:rPr>
          <w:rFonts w:ascii="Calibri" w:eastAsia="Times New Roman" w:hAnsi="Calibri" w:cs="Times New Roman"/>
          <w:color w:val="000000"/>
          <w:sz w:val="16"/>
        </w:rPr>
        <w:t xml:space="preserve">:  </w:t>
      </w:r>
      <w:r w:rsidRPr="00E906D2">
        <w:rPr>
          <w:rFonts w:ascii="Calibri" w:eastAsia="Times New Roman" w:hAnsi="Calibri" w:cs="Times New Roman"/>
          <w:color w:val="000000"/>
          <w:sz w:val="14"/>
        </w:rPr>
        <w:t>Survey of Colleges</w:t>
      </w:r>
      <w:r w:rsidR="00E906D2">
        <w:rPr>
          <w:rFonts w:ascii="Calibri" w:eastAsia="Times New Roman" w:hAnsi="Calibri" w:cs="Times New Roman"/>
          <w:color w:val="000000"/>
          <w:sz w:val="14"/>
        </w:rPr>
        <w:t xml:space="preserve">: </w:t>
      </w:r>
      <w:r w:rsidRPr="00E906D2">
        <w:rPr>
          <w:rFonts w:ascii="Calibri" w:eastAsia="Times New Roman" w:hAnsi="Calibri" w:cs="Times New Roman"/>
          <w:color w:val="000000"/>
          <w:sz w:val="14"/>
        </w:rPr>
        <w:t>Illinois Department of Financial</w:t>
      </w:r>
      <w:r w:rsidR="00E906D2">
        <w:rPr>
          <w:rFonts w:ascii="Calibri" w:eastAsia="Times New Roman" w:hAnsi="Calibri" w:cs="Times New Roman"/>
          <w:color w:val="000000"/>
          <w:sz w:val="14"/>
        </w:rPr>
        <w:t xml:space="preserve"> and Professional </w:t>
      </w:r>
      <w:r w:rsidRPr="00C65D98">
        <w:rPr>
          <w:rFonts w:ascii="Calibri" w:eastAsia="Times New Roman" w:hAnsi="Calibri" w:cs="Times New Roman"/>
          <w:color w:val="000000"/>
          <w:sz w:val="14"/>
        </w:rPr>
        <w:t>Regulation</w:t>
      </w:r>
    </w:p>
    <w:sectPr w:rsidR="00742246" w:rsidRPr="00E90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0NTQzMjMwMTEzNjJU0lEKTi0uzszPAykwNKgFALe0CO0tAAAA"/>
  </w:docVars>
  <w:rsids>
    <w:rsidRoot w:val="008A7421"/>
    <w:rsid w:val="000724B6"/>
    <w:rsid w:val="000D1E21"/>
    <w:rsid w:val="000F29BB"/>
    <w:rsid w:val="001C0DF5"/>
    <w:rsid w:val="00231FDE"/>
    <w:rsid w:val="00236FE4"/>
    <w:rsid w:val="003578AD"/>
    <w:rsid w:val="003B2C97"/>
    <w:rsid w:val="00451B22"/>
    <w:rsid w:val="00476469"/>
    <w:rsid w:val="004F3964"/>
    <w:rsid w:val="00556D31"/>
    <w:rsid w:val="00716827"/>
    <w:rsid w:val="00722B23"/>
    <w:rsid w:val="00742246"/>
    <w:rsid w:val="008A7421"/>
    <w:rsid w:val="008D3268"/>
    <w:rsid w:val="00A73382"/>
    <w:rsid w:val="00AE1FB4"/>
    <w:rsid w:val="00B32F3D"/>
    <w:rsid w:val="00B941CD"/>
    <w:rsid w:val="00BA6287"/>
    <w:rsid w:val="00BA7B77"/>
    <w:rsid w:val="00C209C9"/>
    <w:rsid w:val="00C65D98"/>
    <w:rsid w:val="00C72C63"/>
    <w:rsid w:val="00C91DAA"/>
    <w:rsid w:val="00DA608A"/>
    <w:rsid w:val="00DB0AB7"/>
    <w:rsid w:val="00E906D2"/>
    <w:rsid w:val="00F61552"/>
    <w:rsid w:val="00F711D3"/>
    <w:rsid w:val="00F80116"/>
    <w:rsid w:val="00FE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540C70-4118-46EC-AB0C-2BDDDA59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62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Graduation Rate (Three Years) by Fall Cohort</a:t>
            </a:r>
          </a:p>
        </c:rich>
      </c:tx>
      <c:layout>
        <c:manualLayout>
          <c:xMode val="edge"/>
          <c:yMode val="edge"/>
          <c:x val="0.3095031630661551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23926542602313602"/>
          <c:y val="0.17634259259259263"/>
          <c:w val="0.76073457397686395"/>
          <c:h val="0.60809492563429568"/>
        </c:manualLayout>
      </c:layout>
      <c:lineChart>
        <c:grouping val="standard"/>
        <c:varyColors val="0"/>
        <c:ser>
          <c:idx val="0"/>
          <c:order val="0"/>
          <c:tx>
            <c:strRef>
              <c:f>'KPI Summary'!$B$24</c:f>
              <c:strCache>
                <c:ptCount val="1"/>
                <c:pt idx="0">
                  <c:v>PSC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26937"/>
              </a:solidFill>
              <a:ln w="9525">
                <a:solidFill>
                  <a:srgbClr val="7030A0"/>
                </a:solidFill>
              </a:ln>
              <a:effectLst/>
            </c:spPr>
          </c:marker>
          <c:cat>
            <c:strRef>
              <c:f>'KPI Summary'!$C$23:$N$23</c:f>
              <c:strCache>
                <c:ptCount val="12"/>
                <c:pt idx="0">
                  <c:v>FA 2006  Cohort</c:v>
                </c:pt>
                <c:pt idx="1">
                  <c:v>FA 2007 Cohort</c:v>
                </c:pt>
                <c:pt idx="2">
                  <c:v>FA 2008 Cohort</c:v>
                </c:pt>
                <c:pt idx="3">
                  <c:v>FA 2009 Cohort</c:v>
                </c:pt>
                <c:pt idx="4">
                  <c:v>FA 2010 Cohort</c:v>
                </c:pt>
                <c:pt idx="5">
                  <c:v>FA 2011  Cohort</c:v>
                </c:pt>
                <c:pt idx="6">
                  <c:v>FA 2012 Cohort</c:v>
                </c:pt>
                <c:pt idx="7">
                  <c:v>FA 2013  Cohort</c:v>
                </c:pt>
                <c:pt idx="8">
                  <c:v>FA 2014  Cohort</c:v>
                </c:pt>
                <c:pt idx="9">
                  <c:v>FA 2015 Cohort</c:v>
                </c:pt>
                <c:pt idx="10">
                  <c:v>FA 2016 Cohort</c:v>
                </c:pt>
                <c:pt idx="11">
                  <c:v>FA 2017  Cohort</c:v>
                </c:pt>
              </c:strCache>
            </c:strRef>
          </c:cat>
          <c:val>
            <c:numRef>
              <c:f>'KPI Summary'!$C$24:$N$24</c:f>
              <c:numCache>
                <c:formatCode>0%</c:formatCode>
                <c:ptCount val="12"/>
                <c:pt idx="0">
                  <c:v>0.13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0.12</c:v>
                </c:pt>
                <c:pt idx="4">
                  <c:v>0.13</c:v>
                </c:pt>
                <c:pt idx="5">
                  <c:v>0.15</c:v>
                </c:pt>
                <c:pt idx="6">
                  <c:v>0.13</c:v>
                </c:pt>
                <c:pt idx="7">
                  <c:v>0.12</c:v>
                </c:pt>
                <c:pt idx="8">
                  <c:v>0.1</c:v>
                </c:pt>
                <c:pt idx="9">
                  <c:v>0.2</c:v>
                </c:pt>
                <c:pt idx="10">
                  <c:v>0.17</c:v>
                </c:pt>
                <c:pt idx="11">
                  <c:v>0.17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F87-4DBE-9C38-439BE672DFBB}"/>
            </c:ext>
          </c:extLst>
        </c:ser>
        <c:ser>
          <c:idx val="1"/>
          <c:order val="1"/>
          <c:tx>
            <c:strRef>
              <c:f>'KPI Summary'!$B$25</c:f>
              <c:strCache>
                <c:ptCount val="1"/>
                <c:pt idx="0">
                  <c:v>Comparison Group</c:v>
                </c:pt>
              </c:strCache>
            </c:strRef>
          </c:tx>
          <c:spPr>
            <a:ln w="28575" cap="rnd">
              <a:solidFill>
                <a:srgbClr val="02693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rgbClr val="026937"/>
                </a:solidFill>
              </a:ln>
              <a:effectLst/>
            </c:spPr>
          </c:marker>
          <c:cat>
            <c:strRef>
              <c:f>'KPI Summary'!$C$23:$N$23</c:f>
              <c:strCache>
                <c:ptCount val="12"/>
                <c:pt idx="0">
                  <c:v>FA 2006  Cohort</c:v>
                </c:pt>
                <c:pt idx="1">
                  <c:v>FA 2007 Cohort</c:v>
                </c:pt>
                <c:pt idx="2">
                  <c:v>FA 2008 Cohort</c:v>
                </c:pt>
                <c:pt idx="3">
                  <c:v>FA 2009 Cohort</c:v>
                </c:pt>
                <c:pt idx="4">
                  <c:v>FA 2010 Cohort</c:v>
                </c:pt>
                <c:pt idx="5">
                  <c:v>FA 2011  Cohort</c:v>
                </c:pt>
                <c:pt idx="6">
                  <c:v>FA 2012 Cohort</c:v>
                </c:pt>
                <c:pt idx="7">
                  <c:v>FA 2013  Cohort</c:v>
                </c:pt>
                <c:pt idx="8">
                  <c:v>FA 2014  Cohort</c:v>
                </c:pt>
                <c:pt idx="9">
                  <c:v>FA 2015 Cohort</c:v>
                </c:pt>
                <c:pt idx="10">
                  <c:v>FA 2016 Cohort</c:v>
                </c:pt>
                <c:pt idx="11">
                  <c:v>FA 2017  Cohort</c:v>
                </c:pt>
              </c:strCache>
            </c:strRef>
          </c:cat>
          <c:val>
            <c:numRef>
              <c:f>'KPI Summary'!$C$25:$N$25</c:f>
              <c:numCache>
                <c:formatCode>0%</c:formatCode>
                <c:ptCount val="12"/>
                <c:pt idx="0">
                  <c:v>0.17</c:v>
                </c:pt>
                <c:pt idx="1">
                  <c:v>0.17</c:v>
                </c:pt>
                <c:pt idx="2">
                  <c:v>0.17</c:v>
                </c:pt>
                <c:pt idx="3">
                  <c:v>0.18</c:v>
                </c:pt>
                <c:pt idx="4">
                  <c:v>0.15</c:v>
                </c:pt>
                <c:pt idx="5">
                  <c:v>0.15</c:v>
                </c:pt>
                <c:pt idx="6">
                  <c:v>0.17</c:v>
                </c:pt>
                <c:pt idx="7">
                  <c:v>0.23</c:v>
                </c:pt>
                <c:pt idx="8">
                  <c:v>0.3</c:v>
                </c:pt>
                <c:pt idx="9">
                  <c:v>0.3</c:v>
                </c:pt>
                <c:pt idx="10">
                  <c:v>0.35</c:v>
                </c:pt>
                <c:pt idx="11">
                  <c:v>0.33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F87-4DBE-9C38-439BE672DF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20582720"/>
        <c:axId val="920583280"/>
        <c:extLst/>
      </c:lineChart>
      <c:catAx>
        <c:axId val="920582720"/>
        <c:scaling>
          <c:orientation val="minMax"/>
        </c:scaling>
        <c:delete val="0"/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0583280"/>
        <c:crosses val="autoZero"/>
        <c:auto val="1"/>
        <c:lblAlgn val="ctr"/>
        <c:lblOffset val="100"/>
        <c:noMultiLvlLbl val="0"/>
      </c:catAx>
      <c:valAx>
        <c:axId val="920583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strRef>
              <c:f>'KPI Summary'!$B$23</c:f>
              <c:strCache>
                <c:ptCount val="1"/>
                <c:pt idx="0">
                  <c:v>Graduation Rate</c:v>
                </c:pt>
              </c:strCache>
            </c:strRef>
          </c:tx>
          <c:layout>
            <c:manualLayout>
              <c:xMode val="edge"/>
              <c:yMode val="edge"/>
              <c:x val="0.13913352177131708"/>
              <c:y val="0.2300447401874929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058272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Adane Kassa</dc:creator>
  <cp:keywords/>
  <dc:description/>
  <cp:lastModifiedBy>Adane Kassa</cp:lastModifiedBy>
  <cp:revision>24</cp:revision>
  <dcterms:created xsi:type="dcterms:W3CDTF">2015-01-13T20:34:00Z</dcterms:created>
  <dcterms:modified xsi:type="dcterms:W3CDTF">2022-08-03T19:02:00Z</dcterms:modified>
</cp:coreProperties>
</file>