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964" w:rsidRDefault="007160D6">
      <w:r>
        <w:rPr>
          <w:noProof/>
        </w:rPr>
        <w:drawing>
          <wp:inline distT="0" distB="0" distL="0" distR="0" wp14:anchorId="61CD1B25" wp14:editId="6EE8920E">
            <wp:extent cx="5943600" cy="2191385"/>
            <wp:effectExtent l="0" t="0" r="0" b="1841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F4078" w:rsidRDefault="00AF4078" w:rsidP="00A435B0">
      <w:pPr>
        <w:autoSpaceDE w:val="0"/>
        <w:autoSpaceDN w:val="0"/>
        <w:adjustRightInd w:val="0"/>
        <w:spacing w:after="0" w:line="240" w:lineRule="auto"/>
        <w:rPr>
          <w:rFonts w:cs="ArialMT"/>
        </w:rPr>
      </w:pPr>
    </w:p>
    <w:p w:rsidR="007C05AB" w:rsidRDefault="007C05AB" w:rsidP="00A435B0">
      <w:pPr>
        <w:autoSpaceDE w:val="0"/>
        <w:autoSpaceDN w:val="0"/>
        <w:adjustRightInd w:val="0"/>
        <w:spacing w:after="0" w:line="240" w:lineRule="auto"/>
        <w:rPr>
          <w:rFonts w:cs="ArialMT"/>
        </w:rPr>
      </w:pPr>
    </w:p>
    <w:p w:rsidR="00891B1B" w:rsidRDefault="00891B1B" w:rsidP="00A435B0">
      <w:pPr>
        <w:autoSpaceDE w:val="0"/>
        <w:autoSpaceDN w:val="0"/>
        <w:adjustRightInd w:val="0"/>
        <w:spacing w:after="0" w:line="240" w:lineRule="auto"/>
        <w:rPr>
          <w:rFonts w:cs="ArialMT"/>
        </w:rPr>
      </w:pPr>
      <w:bookmarkStart w:id="0" w:name="_GoBack"/>
      <w:bookmarkEnd w:id="0"/>
    </w:p>
    <w:p w:rsidR="00456769" w:rsidRPr="00456769" w:rsidRDefault="00456769" w:rsidP="00A435B0">
      <w:pPr>
        <w:autoSpaceDE w:val="0"/>
        <w:autoSpaceDN w:val="0"/>
        <w:adjustRightInd w:val="0"/>
        <w:spacing w:after="0" w:line="240" w:lineRule="auto"/>
        <w:rPr>
          <w:rFonts w:cs="ArialMT"/>
          <w:b/>
        </w:rPr>
      </w:pPr>
      <w:r w:rsidRPr="00456769">
        <w:rPr>
          <w:rFonts w:cs="ArialMT"/>
          <w:b/>
        </w:rPr>
        <w:t>Definition:</w:t>
      </w:r>
    </w:p>
    <w:p w:rsidR="00456769" w:rsidRDefault="00456769" w:rsidP="00A435B0">
      <w:pPr>
        <w:autoSpaceDE w:val="0"/>
        <w:autoSpaceDN w:val="0"/>
        <w:adjustRightInd w:val="0"/>
        <w:spacing w:after="0" w:line="240" w:lineRule="auto"/>
        <w:rPr>
          <w:rFonts w:cs="ArialMT"/>
        </w:rPr>
      </w:pPr>
    </w:p>
    <w:p w:rsidR="00A435B0" w:rsidRDefault="00AF4078" w:rsidP="00A435B0">
      <w:pPr>
        <w:autoSpaceDE w:val="0"/>
        <w:autoSpaceDN w:val="0"/>
        <w:adjustRightInd w:val="0"/>
        <w:spacing w:after="0" w:line="240" w:lineRule="auto"/>
        <w:rPr>
          <w:rFonts w:cs="ArialMT"/>
        </w:rPr>
      </w:pPr>
      <w:r>
        <w:rPr>
          <w:rFonts w:cs="ArialMT"/>
        </w:rPr>
        <w:t>Transfer-out rate refers to</w:t>
      </w:r>
      <w:r w:rsidR="00A435B0" w:rsidRPr="00A435B0">
        <w:rPr>
          <w:rFonts w:cs="ArialMT"/>
        </w:rPr>
        <w:t xml:space="preserve"> the total number of students from the </w:t>
      </w:r>
      <w:r w:rsidR="004E6CD4">
        <w:rPr>
          <w:rFonts w:cs="ArialMT"/>
        </w:rPr>
        <w:t xml:space="preserve">fall </w:t>
      </w:r>
      <w:r w:rsidR="00A435B0" w:rsidRPr="00A435B0">
        <w:rPr>
          <w:rFonts w:cs="ArialMT"/>
        </w:rPr>
        <w:t xml:space="preserve">cohort who are known to have transferred out of the institution (without earning a degree/award) and subsequently re-enrolled at another institution within the same </w:t>
      </w:r>
      <w:proofErr w:type="gramStart"/>
      <w:r w:rsidR="00A435B0" w:rsidRPr="00A435B0">
        <w:rPr>
          <w:rFonts w:cs="ArialMT"/>
        </w:rPr>
        <w:t>time period</w:t>
      </w:r>
      <w:proofErr w:type="gramEnd"/>
      <w:r w:rsidR="00A435B0" w:rsidRPr="00A435B0">
        <w:rPr>
          <w:rFonts w:cs="ArialMT"/>
        </w:rPr>
        <w:t>; divided by the same adjusted cohort (initial coho</w:t>
      </w:r>
      <w:r>
        <w:rPr>
          <w:rFonts w:cs="ArialMT"/>
        </w:rPr>
        <w:t>rt minus allowable exclusions).</w:t>
      </w:r>
    </w:p>
    <w:p w:rsidR="00987CE5" w:rsidRDefault="00987CE5" w:rsidP="00A435B0">
      <w:pPr>
        <w:autoSpaceDE w:val="0"/>
        <w:autoSpaceDN w:val="0"/>
        <w:adjustRightInd w:val="0"/>
        <w:spacing w:after="0" w:line="240" w:lineRule="auto"/>
        <w:rPr>
          <w:rFonts w:cs="ArialMT"/>
        </w:rPr>
      </w:pPr>
    </w:p>
    <w:p w:rsidR="00456769" w:rsidRPr="00456769" w:rsidRDefault="00456769" w:rsidP="00987CE5">
      <w:pPr>
        <w:rPr>
          <w:rFonts w:cs="ArialMT"/>
          <w:b/>
        </w:rPr>
      </w:pPr>
      <w:r w:rsidRPr="00456769">
        <w:rPr>
          <w:rFonts w:cs="ArialMT"/>
          <w:b/>
        </w:rPr>
        <w:t>Note:</w:t>
      </w:r>
    </w:p>
    <w:p w:rsidR="00987CE5" w:rsidRPr="00456769" w:rsidRDefault="00987CE5" w:rsidP="00987CE5">
      <w:pPr>
        <w:rPr>
          <w:rFonts w:cs="ArialMT"/>
        </w:rPr>
      </w:pPr>
      <w:r w:rsidRPr="00456769">
        <w:rPr>
          <w:rFonts w:cs="ArialMT"/>
        </w:rPr>
        <w:t>Fr</w:t>
      </w:r>
      <w:r w:rsidR="00456769">
        <w:rPr>
          <w:rFonts w:cs="ArialMT"/>
        </w:rPr>
        <w:t xml:space="preserve">om the </w:t>
      </w:r>
      <w:proofErr w:type="gramStart"/>
      <w:r w:rsidR="00456769">
        <w:rPr>
          <w:rFonts w:cs="ArialMT"/>
        </w:rPr>
        <w:t>Fall</w:t>
      </w:r>
      <w:proofErr w:type="gramEnd"/>
      <w:r w:rsidR="00456769">
        <w:rPr>
          <w:rFonts w:cs="ArialMT"/>
        </w:rPr>
        <w:t xml:space="preserve"> 2008 and Fall 2009 f</w:t>
      </w:r>
      <w:r w:rsidRPr="00456769">
        <w:rPr>
          <w:rFonts w:cs="ArialMT"/>
        </w:rPr>
        <w:t>irst-time, degree-seeking students</w:t>
      </w:r>
      <w:r w:rsidR="00456769">
        <w:rPr>
          <w:rFonts w:cs="ArialMT"/>
        </w:rPr>
        <w:t>,</w:t>
      </w:r>
      <w:r w:rsidRPr="00456769">
        <w:rPr>
          <w:rFonts w:cs="ArialMT"/>
        </w:rPr>
        <w:t xml:space="preserve"> 31% transfe</w:t>
      </w:r>
      <w:r w:rsidR="00456769">
        <w:rPr>
          <w:rFonts w:cs="ArialMT"/>
        </w:rPr>
        <w:t xml:space="preserve">rred to four-year universities.  Thirty-three percent (33%) </w:t>
      </w:r>
      <w:r w:rsidRPr="00456769">
        <w:rPr>
          <w:rFonts w:cs="ArialMT"/>
        </w:rPr>
        <w:t>of these trans</w:t>
      </w:r>
      <w:r w:rsidR="00456769">
        <w:rPr>
          <w:rFonts w:cs="ArialMT"/>
        </w:rPr>
        <w:t>ferred students graduated from four</w:t>
      </w:r>
      <w:r w:rsidRPr="00456769">
        <w:rPr>
          <w:rFonts w:cs="ArialMT"/>
        </w:rPr>
        <w:t>-year colleges</w:t>
      </w:r>
      <w:r w:rsidR="00456769">
        <w:rPr>
          <w:rFonts w:cs="ArialMT"/>
        </w:rPr>
        <w:t xml:space="preserve"> in the last seven</w:t>
      </w:r>
      <w:r w:rsidRPr="00456769">
        <w:rPr>
          <w:rFonts w:cs="ArialMT"/>
        </w:rPr>
        <w:t xml:space="preserve"> years.</w:t>
      </w:r>
    </w:p>
    <w:p w:rsidR="00987CE5" w:rsidRPr="00A435B0" w:rsidRDefault="00987CE5" w:rsidP="00A435B0">
      <w:pPr>
        <w:autoSpaceDE w:val="0"/>
        <w:autoSpaceDN w:val="0"/>
        <w:adjustRightInd w:val="0"/>
        <w:spacing w:after="0" w:line="240" w:lineRule="auto"/>
        <w:rPr>
          <w:rFonts w:cs="ArialMT"/>
        </w:rPr>
      </w:pPr>
    </w:p>
    <w:sectPr w:rsidR="00987CE5" w:rsidRPr="00A43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YwNzE0MDEwsTAzNLJQ0lEKTi0uzszPAykwqQUAX4iLziwAAAA="/>
  </w:docVars>
  <w:rsids>
    <w:rsidRoot w:val="00A435B0"/>
    <w:rsid w:val="00022F02"/>
    <w:rsid w:val="002F3329"/>
    <w:rsid w:val="0039796F"/>
    <w:rsid w:val="00456769"/>
    <w:rsid w:val="004E6CD4"/>
    <w:rsid w:val="004F3964"/>
    <w:rsid w:val="0050268C"/>
    <w:rsid w:val="007160D6"/>
    <w:rsid w:val="007C05AB"/>
    <w:rsid w:val="00891B1B"/>
    <w:rsid w:val="008B204F"/>
    <w:rsid w:val="009074FA"/>
    <w:rsid w:val="00944423"/>
    <w:rsid w:val="00987CE5"/>
    <w:rsid w:val="00A435B0"/>
    <w:rsid w:val="00A51F27"/>
    <w:rsid w:val="00AF4078"/>
    <w:rsid w:val="00C50A62"/>
    <w:rsid w:val="00C71D11"/>
    <w:rsid w:val="00EF68DD"/>
    <w:rsid w:val="00F2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EABE8D-FBD8-4AF5-BFAA-2B8749573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Transfer-out Rate by Fall Cohort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2"/>
          <c:order val="0"/>
          <c:tx>
            <c:strRef>
              <c:f>'KPI Summary'!$B$20</c:f>
              <c:strCache>
                <c:ptCount val="1"/>
                <c:pt idx="0">
                  <c:v>PSC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rgbClr val="7030A0"/>
                </a:solidFill>
              </a:ln>
              <a:effectLst/>
            </c:spPr>
          </c:marker>
          <c:cat>
            <c:strRef>
              <c:f>'KPI Summary'!$C$19:$N$19</c:f>
              <c:strCache>
                <c:ptCount val="12"/>
                <c:pt idx="0">
                  <c:v>FA 2006 Cohort</c:v>
                </c:pt>
                <c:pt idx="1">
                  <c:v>FA 2007 Cohort</c:v>
                </c:pt>
                <c:pt idx="2">
                  <c:v>FA 2008 Cohort</c:v>
                </c:pt>
                <c:pt idx="3">
                  <c:v>FA 2009 Cohort</c:v>
                </c:pt>
                <c:pt idx="4">
                  <c:v>FA 2010 Cohort</c:v>
                </c:pt>
                <c:pt idx="5">
                  <c:v>FA 2011 Cohort</c:v>
                </c:pt>
                <c:pt idx="6">
                  <c:v>FA 2012 Cohort</c:v>
                </c:pt>
                <c:pt idx="7">
                  <c:v>FA 2013 Cohort</c:v>
                </c:pt>
                <c:pt idx="8">
                  <c:v>FA 2014 Cohort</c:v>
                </c:pt>
                <c:pt idx="9">
                  <c:v>FA 2015 Cohort</c:v>
                </c:pt>
                <c:pt idx="10">
                  <c:v>FA 2016 Cohort</c:v>
                </c:pt>
                <c:pt idx="11">
                  <c:v>FA 2017 Cohort</c:v>
                </c:pt>
              </c:strCache>
            </c:strRef>
          </c:cat>
          <c:val>
            <c:numRef>
              <c:f>'KPI Summary'!$C$20:$N$20</c:f>
              <c:numCache>
                <c:formatCode>0%</c:formatCode>
                <c:ptCount val="12"/>
                <c:pt idx="0">
                  <c:v>0.32</c:v>
                </c:pt>
                <c:pt idx="1">
                  <c:v>0.35</c:v>
                </c:pt>
                <c:pt idx="2">
                  <c:v>0.32</c:v>
                </c:pt>
                <c:pt idx="3">
                  <c:v>0.36</c:v>
                </c:pt>
                <c:pt idx="4">
                  <c:v>0.35</c:v>
                </c:pt>
                <c:pt idx="5">
                  <c:v>0.36</c:v>
                </c:pt>
                <c:pt idx="6">
                  <c:v>0.35</c:v>
                </c:pt>
                <c:pt idx="7">
                  <c:v>0.38</c:v>
                </c:pt>
                <c:pt idx="8">
                  <c:v>0.41</c:v>
                </c:pt>
                <c:pt idx="9">
                  <c:v>0.28999999999999998</c:v>
                </c:pt>
                <c:pt idx="10">
                  <c:v>0.31</c:v>
                </c:pt>
                <c:pt idx="11">
                  <c:v>0.25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183-49A6-97A1-B8D60EC93F48}"/>
            </c:ext>
          </c:extLst>
        </c:ser>
        <c:ser>
          <c:idx val="0"/>
          <c:order val="1"/>
          <c:tx>
            <c:strRef>
              <c:f>'KPI Summary'!$B$21</c:f>
              <c:strCache>
                <c:ptCount val="1"/>
                <c:pt idx="0">
                  <c:v>Comparison Group</c:v>
                </c:pt>
              </c:strCache>
            </c:strRef>
          </c:tx>
          <c:spPr>
            <a:ln w="28575" cap="rnd">
              <a:solidFill>
                <a:srgbClr val="02693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rgbClr val="026937"/>
                </a:solidFill>
              </a:ln>
              <a:effectLst/>
            </c:spPr>
          </c:marker>
          <c:cat>
            <c:strRef>
              <c:f>'KPI Summary'!$C$19:$N$19</c:f>
              <c:strCache>
                <c:ptCount val="12"/>
                <c:pt idx="0">
                  <c:v>FA 2006 Cohort</c:v>
                </c:pt>
                <c:pt idx="1">
                  <c:v>FA 2007 Cohort</c:v>
                </c:pt>
                <c:pt idx="2">
                  <c:v>FA 2008 Cohort</c:v>
                </c:pt>
                <c:pt idx="3">
                  <c:v>FA 2009 Cohort</c:v>
                </c:pt>
                <c:pt idx="4">
                  <c:v>FA 2010 Cohort</c:v>
                </c:pt>
                <c:pt idx="5">
                  <c:v>FA 2011 Cohort</c:v>
                </c:pt>
                <c:pt idx="6">
                  <c:v>FA 2012 Cohort</c:v>
                </c:pt>
                <c:pt idx="7">
                  <c:v>FA 2013 Cohort</c:v>
                </c:pt>
                <c:pt idx="8">
                  <c:v>FA 2014 Cohort</c:v>
                </c:pt>
                <c:pt idx="9">
                  <c:v>FA 2015 Cohort</c:v>
                </c:pt>
                <c:pt idx="10">
                  <c:v>FA 2016 Cohort</c:v>
                </c:pt>
                <c:pt idx="11">
                  <c:v>FA 2017 Cohort</c:v>
                </c:pt>
              </c:strCache>
            </c:strRef>
          </c:cat>
          <c:val>
            <c:numRef>
              <c:f>'KPI Summary'!$C$21:$N$21</c:f>
              <c:numCache>
                <c:formatCode>0%</c:formatCode>
                <c:ptCount val="12"/>
                <c:pt idx="0">
                  <c:v>0.15</c:v>
                </c:pt>
                <c:pt idx="1">
                  <c:v>0.22</c:v>
                </c:pt>
                <c:pt idx="2">
                  <c:v>0.22</c:v>
                </c:pt>
                <c:pt idx="3">
                  <c:v>0.18</c:v>
                </c:pt>
                <c:pt idx="4">
                  <c:v>0.21</c:v>
                </c:pt>
                <c:pt idx="5">
                  <c:v>0.21</c:v>
                </c:pt>
                <c:pt idx="6">
                  <c:v>0.2</c:v>
                </c:pt>
                <c:pt idx="7">
                  <c:v>0.2</c:v>
                </c:pt>
                <c:pt idx="8">
                  <c:v>0.1</c:v>
                </c:pt>
                <c:pt idx="9">
                  <c:v>0.17</c:v>
                </c:pt>
                <c:pt idx="10">
                  <c:v>0.13</c:v>
                </c:pt>
                <c:pt idx="11">
                  <c:v>0.12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183-49A6-97A1-B8D60EC93F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20578240"/>
        <c:axId val="920578800"/>
        <c:extLst/>
      </c:lineChart>
      <c:catAx>
        <c:axId val="920578240"/>
        <c:scaling>
          <c:orientation val="minMax"/>
        </c:scaling>
        <c:delete val="0"/>
        <c:axPos val="b"/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0578800"/>
        <c:crosses val="autoZero"/>
        <c:auto val="1"/>
        <c:lblAlgn val="ctr"/>
        <c:lblOffset val="100"/>
        <c:noMultiLvlLbl val="0"/>
      </c:catAx>
      <c:valAx>
        <c:axId val="920578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strRef>
              <c:f>'KPI Summary'!$B$19</c:f>
              <c:strCache>
                <c:ptCount val="1"/>
                <c:pt idx="0">
                  <c:v>Transfer-out Rate</c:v>
                </c:pt>
              </c:strCache>
            </c:strRef>
          </c:tx>
          <c:layout>
            <c:manualLayout>
              <c:xMode val="edge"/>
              <c:yMode val="edge"/>
              <c:x val="5.8672648230291967E-2"/>
              <c:y val="0.293553149606299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057824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</a:defRPr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Adane Kassa</dc:creator>
  <cp:keywords/>
  <dc:description/>
  <cp:lastModifiedBy>Adane Kassa</cp:lastModifiedBy>
  <cp:revision>15</cp:revision>
  <dcterms:created xsi:type="dcterms:W3CDTF">2015-01-13T20:22:00Z</dcterms:created>
  <dcterms:modified xsi:type="dcterms:W3CDTF">2022-07-11T20:54:00Z</dcterms:modified>
</cp:coreProperties>
</file>